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広報ひがしちちぶ　</w:t>
      </w:r>
      <w:r>
        <w:rPr>
          <w:rFonts w:hint="eastAsia" w:ascii="ＭＳ 明朝" w:hAnsi="ＭＳ 明朝" w:eastAsia="ＭＳ 明朝"/>
          <w:b w:val="1"/>
          <w:sz w:val="24"/>
        </w:rPr>
        <w:t>2026</w:t>
      </w:r>
      <w:r>
        <w:rPr>
          <w:rFonts w:hint="eastAsia" w:ascii="ＭＳ 明朝" w:hAnsi="ＭＳ 明朝" w:eastAsia="ＭＳ 明朝"/>
          <w:b w:val="1"/>
          <w:sz w:val="24"/>
        </w:rPr>
        <w:t>年</w:t>
      </w:r>
      <w:r>
        <w:rPr>
          <w:rFonts w:hint="eastAsia" w:ascii="ＭＳ 明朝" w:hAnsi="ＭＳ 明朝" w:eastAsia="ＭＳ 明朝"/>
          <w:b w:val="1"/>
          <w:sz w:val="24"/>
        </w:rPr>
        <w:t>10</w:t>
      </w:r>
      <w:r>
        <w:rPr>
          <w:rFonts w:hint="eastAsia" w:ascii="ＭＳ 明朝" w:hAnsi="ＭＳ 明朝" w:eastAsia="ＭＳ 明朝"/>
          <w:b w:val="1"/>
          <w:sz w:val="24"/>
        </w:rPr>
        <w:t>月号　</w:t>
      </w:r>
      <w:r>
        <w:rPr>
          <w:rFonts w:hint="eastAsia" w:ascii="ＭＳ 明朝" w:hAnsi="ＭＳ 明朝" w:eastAsia="ＭＳ 明朝"/>
          <w:b w:val="1"/>
          <w:sz w:val="24"/>
        </w:rPr>
        <w:t>P.</w:t>
      </w:r>
      <w:r>
        <w:rPr>
          <w:rFonts w:hint="eastAsia" w:ascii="ＭＳ 明朝" w:hAnsi="ＭＳ 明朝" w:eastAsia="ＭＳ 明朝"/>
          <w:b w:val="1"/>
          <w:sz w:val="24"/>
        </w:rPr>
        <w:t>６　暮らしを数字で見る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Life by the Numbers</w:t>
      </w:r>
      <w:r>
        <w:rPr>
          <w:rFonts w:hint="eastAsia" w:ascii="ＭＳ 明朝" w:hAnsi="ＭＳ 明朝" w:eastAsia="ＭＳ 明朝"/>
          <w:b w:val="1"/>
          <w:sz w:val="24"/>
        </w:rPr>
        <w:t>　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bookmarkStart w:id="0" w:name="_GoBack"/>
      <w:bookmarkEnd w:id="0"/>
    </w:p>
    <w:p>
      <w:pPr>
        <w:pStyle w:val="0"/>
        <w:rPr>
          <w:rStyle w:val="35"/>
          <w:rFonts w:hint="default" w:ascii="Century" w:hAnsi="Century"/>
          <w:i w:val="0"/>
          <w:color w:val="000000"/>
          <w:sz w:val="24"/>
          <w:shd w:val="clear" w:color="auto" w:fill="FFFFFF"/>
        </w:rPr>
      </w:pPr>
      <w:r>
        <w:rPr>
          <w:rFonts w:hint="eastAsia" w:ascii="ＭＳ 明朝" w:hAnsi="ＭＳ 明朝" w:eastAsia="ＭＳ 明朝"/>
          <w:b w:val="1"/>
          <w:sz w:val="24"/>
        </w:rPr>
        <w:t>In Higashi-Chichibumura life goes on treasuring</w:t>
      </w:r>
      <w:r>
        <w:rPr>
          <w:rFonts w:hint="default" w:ascii="Century" w:hAnsi="Century" w:eastAsia="ＭＳ 明朝"/>
          <w:sz w:val="24"/>
        </w:rPr>
        <w:t xml:space="preserve"> </w:t>
      </w:r>
      <w:r>
        <w:rPr>
          <w:rStyle w:val="35"/>
          <w:rFonts w:hint="default" w:ascii="Century" w:hAnsi="Century"/>
          <w:i w:val="0"/>
          <w:color w:val="000000"/>
          <w:sz w:val="24"/>
          <w:shd w:val="clear" w:color="auto" w:fill="FFFFFF"/>
        </w:rPr>
        <w:t xml:space="preserve">local community </w:t>
      </w:r>
    </w:p>
    <w:p>
      <w:pPr>
        <w:pStyle w:val="0"/>
        <w:rPr>
          <w:rStyle w:val="35"/>
          <w:rFonts w:hint="default" w:ascii="Century" w:hAnsi="Century"/>
          <w:i w:val="0"/>
          <w:color w:val="000000"/>
          <w:sz w:val="24"/>
          <w:shd w:val="clear" w:color="auto" w:fill="FFFFFF"/>
        </w:rPr>
      </w:pPr>
      <w:r>
        <w:rPr>
          <w:rStyle w:val="35"/>
          <w:rFonts w:hint="eastAsia" w:ascii="Century" w:hAnsi="Century"/>
          <w:i w:val="0"/>
          <w:color w:val="000000"/>
          <w:sz w:val="24"/>
          <w:shd w:val="clear" w:color="auto" w:fill="FFFFFF"/>
        </w:rPr>
        <w:t>c</w:t>
      </w:r>
      <w:r>
        <w:rPr>
          <w:rStyle w:val="35"/>
          <w:rFonts w:hint="default" w:ascii="Century" w:hAnsi="Century"/>
          <w:i w:val="0"/>
          <w:color w:val="000000"/>
          <w:sz w:val="24"/>
          <w:shd w:val="clear" w:color="auto" w:fill="FFFFFF"/>
        </w:rPr>
        <w:t>onnectedness</w:t>
      </w:r>
      <w:r>
        <w:rPr>
          <w:rStyle w:val="35"/>
          <w:rFonts w:hint="eastAsia" w:ascii="Century" w:hAnsi="Century"/>
          <w:i w:val="0"/>
          <w:color w:val="000000"/>
          <w:sz w:val="24"/>
          <w:shd w:val="clear" w:color="auto" w:fill="FFFFFF"/>
        </w:rPr>
        <w:t xml:space="preserve">. Household, age composition and house, etc. in our </w:t>
      </w:r>
    </w:p>
    <w:p>
      <w:pPr>
        <w:pStyle w:val="0"/>
        <w:rPr>
          <w:rStyle w:val="35"/>
          <w:rFonts w:hint="default" w:ascii="Century" w:hAnsi="Century"/>
          <w:i w:val="0"/>
          <w:color w:val="000000"/>
          <w:sz w:val="24"/>
          <w:shd w:val="clear" w:color="auto" w:fill="FFFFFF"/>
        </w:rPr>
      </w:pPr>
      <w:r>
        <w:rPr>
          <w:rStyle w:val="35"/>
          <w:rFonts w:hint="eastAsia" w:ascii="Century" w:hAnsi="Century"/>
          <w:i w:val="0"/>
          <w:color w:val="000000"/>
          <w:sz w:val="24"/>
          <w:shd w:val="clear" w:color="auto" w:fill="FFFFFF"/>
        </w:rPr>
        <w:t>daily life various numbers are hiding. Then, by what kind of people</w:t>
      </w:r>
    </w:p>
    <w:p>
      <w:pPr>
        <w:pStyle w:val="0"/>
        <w:rPr>
          <w:rStyle w:val="35"/>
          <w:rFonts w:hint="default" w:ascii="Century" w:hAnsi="Century"/>
          <w:i w:val="0"/>
          <w:color w:val="000000"/>
          <w:sz w:val="24"/>
          <w:shd w:val="clear" w:color="auto" w:fill="FFFFFF"/>
        </w:rPr>
      </w:pPr>
      <w:r>
        <w:rPr>
          <w:rStyle w:val="35"/>
          <w:rFonts w:hint="eastAsia" w:ascii="Century" w:hAnsi="Century"/>
          <w:i w:val="0"/>
          <w:color w:val="000000"/>
          <w:sz w:val="24"/>
          <w:shd w:val="clear" w:color="auto" w:fill="FFFFFF"/>
        </w:rPr>
        <w:t>what kind of life is made really in the village? By the numbers, let</w:t>
      </w:r>
      <w:r>
        <w:rPr>
          <w:rStyle w:val="35"/>
          <w:rFonts w:hint="default" w:ascii="Century" w:hAnsi="Century"/>
          <w:i w:val="0"/>
          <w:color w:val="000000"/>
          <w:sz w:val="24"/>
          <w:shd w:val="clear" w:color="auto" w:fill="FFFFFF"/>
        </w:rPr>
        <w:t>’</w:t>
      </w:r>
      <w:r>
        <w:rPr>
          <w:rStyle w:val="35"/>
          <w:rFonts w:hint="eastAsia" w:ascii="Century" w:hAnsi="Century"/>
          <w:i w:val="0"/>
          <w:color w:val="000000"/>
          <w:sz w:val="24"/>
          <w:shd w:val="clear" w:color="auto" w:fill="FFFFFF"/>
        </w:rPr>
        <w:t>s</w:t>
      </w:r>
    </w:p>
    <w:p>
      <w:pPr>
        <w:pStyle w:val="0"/>
        <w:rPr>
          <w:rStyle w:val="35"/>
          <w:rFonts w:hint="default" w:ascii="Century" w:hAnsi="Century"/>
          <w:i w:val="0"/>
          <w:color w:val="000000"/>
          <w:sz w:val="24"/>
          <w:shd w:val="clear" w:color="auto" w:fill="FFFFFF"/>
        </w:rPr>
      </w:pPr>
      <w:r>
        <w:rPr>
          <w:rStyle w:val="35"/>
          <w:rFonts w:hint="eastAsia" w:ascii="Century" w:hAnsi="Century"/>
          <w:i w:val="0"/>
          <w:color w:val="000000"/>
          <w:sz w:val="24"/>
          <w:shd w:val="clear" w:color="auto" w:fill="FFFFFF"/>
        </w:rPr>
        <w:t xml:space="preserve">see </w:t>
      </w:r>
      <w:r>
        <w:rPr>
          <w:rStyle w:val="35"/>
          <w:rFonts w:hint="default" w:ascii="Century" w:hAnsi="Century"/>
          <w:i w:val="0"/>
          <w:color w:val="000000"/>
          <w:sz w:val="24"/>
          <w:shd w:val="clear" w:color="auto" w:fill="FFFFFF"/>
        </w:rPr>
        <w:t>the</w:t>
      </w:r>
      <w:r>
        <w:rPr>
          <w:rStyle w:val="35"/>
          <w:rFonts w:hint="eastAsia" w:ascii="Century" w:hAnsi="Century"/>
          <w:i w:val="0"/>
          <w:color w:val="000000"/>
          <w:sz w:val="24"/>
          <w:shd w:val="clear" w:color="auto" w:fill="FFFFFF"/>
        </w:rPr>
        <w:t xml:space="preserve"> forms of life in Higashi-Chichibumura.</w:t>
      </w:r>
    </w:p>
    <w:p>
      <w:pPr>
        <w:pStyle w:val="0"/>
        <w:rPr>
          <w:rStyle w:val="35"/>
          <w:rFonts w:hint="default" w:ascii="Century" w:hAnsi="Century"/>
          <w:i w:val="0"/>
          <w:color w:val="000000"/>
          <w:sz w:val="24"/>
          <w:shd w:val="clear" w:color="auto" w:fill="FFFFFF"/>
        </w:rPr>
      </w:pPr>
    </w:p>
    <w:p>
      <w:pPr>
        <w:pStyle w:val="0"/>
        <w:rPr>
          <w:rFonts w:hint="default" w:ascii="Century" w:hAnsi="Century" w:eastAsia="ＭＳ 明朝"/>
          <w:i w:val="1"/>
          <w:sz w:val="24"/>
        </w:rPr>
      </w:pPr>
      <w:r>
        <w:rPr>
          <w:rStyle w:val="35"/>
          <w:rFonts w:hint="eastAsia" w:ascii="Century" w:hAnsi="Century"/>
          <w:i w:val="0"/>
          <w:color w:val="000000"/>
          <w:sz w:val="24"/>
          <w:shd w:val="clear" w:color="auto" w:fill="FFFFFF"/>
        </w:rPr>
        <w:t>Number of households: 1,030</w:t>
      </w:r>
      <w:r>
        <w:rPr>
          <w:rFonts w:hint="default" w:ascii="Century" w:hAnsi="Century" w:eastAsia="ＭＳ 明朝"/>
          <w:i w:val="1"/>
          <w:sz w:val="24"/>
        </w:rPr>
        <w:t xml:space="preserve"> </w:t>
      </w:r>
    </w:p>
    <w:p>
      <w:pPr>
        <w:pStyle w:val="0"/>
        <w:rPr>
          <w:rFonts w:hint="default" w:ascii="Century" w:hAnsi="Century" w:eastAsia="ＭＳ 明朝"/>
          <w:i w:val="1"/>
          <w:sz w:val="24"/>
        </w:rPr>
      </w:pP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▶“</w:t>
      </w:r>
      <w:r>
        <w:rPr>
          <w:rFonts w:hint="eastAsia" w:ascii="Century" w:hAnsi="Century" w:eastAsia="ＭＳ 明朝"/>
          <w:sz w:val="24"/>
        </w:rPr>
        <w:t>Moving in</w:t>
      </w:r>
      <w:r>
        <w:rPr>
          <w:rFonts w:hint="eastAsia" w:ascii="Century" w:hAnsi="Century" w:eastAsia="ＭＳ 明朝"/>
          <w:sz w:val="24"/>
        </w:rPr>
        <w:t>”</w:t>
      </w:r>
      <w:r>
        <w:rPr>
          <w:rFonts w:hint="eastAsia" w:ascii="Century" w:hAnsi="Century" w:eastAsia="ＭＳ 明朝"/>
          <w:sz w:val="24"/>
        </w:rPr>
        <w:t>is changing at the rate 20~30 households per year.</w:t>
      </w: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 xml:space="preserve">While there are people who start their life in </w:t>
      </w:r>
      <w:r>
        <w:rPr>
          <w:rFonts w:hint="default" w:ascii="Century" w:hAnsi="Century" w:eastAsia="ＭＳ 明朝"/>
          <w:sz w:val="24"/>
        </w:rPr>
        <w:t>the</w:t>
      </w:r>
      <w:r>
        <w:rPr>
          <w:rFonts w:hint="eastAsia" w:ascii="Century" w:hAnsi="Century" w:eastAsia="ＭＳ 明朝"/>
          <w:sz w:val="24"/>
        </w:rPr>
        <w:t xml:space="preserve"> village, the decrease</w:t>
      </w: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>of the households is continuing. Dealing with the population</w:t>
      </w: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eastAsia" w:ascii="Century" w:hAnsi="Century" w:eastAsia="ＭＳ 明朝"/>
          <w:sz w:val="24"/>
        </w:rPr>
        <w:t xml:space="preserve">decrease,  we must create an environment where outsiders want </w:t>
      </w:r>
    </w:p>
    <w:p>
      <w:pPr>
        <w:pStyle w:val="0"/>
        <w:rPr>
          <w:rFonts w:hint="default" w:ascii="Century" w:hAnsi="Century" w:eastAsia="ＭＳ 明朝"/>
          <w:sz w:val="24"/>
        </w:rPr>
      </w:pPr>
      <w:r>
        <w:rPr>
          <w:rFonts w:hint="default" w:ascii="Century" w:hAnsi="Century" w:eastAsia="ＭＳ 明朝"/>
          <w:sz w:val="24"/>
        </w:rPr>
        <w:t>“</w:t>
      </w:r>
      <w:r>
        <w:rPr>
          <w:rFonts w:hint="eastAsia" w:ascii="Century" w:hAnsi="Century" w:eastAsia="ＭＳ 明朝"/>
          <w:sz w:val="24"/>
        </w:rPr>
        <w:t>to live in</w:t>
      </w:r>
      <w:r>
        <w:rPr>
          <w:rFonts w:hint="default" w:ascii="Century" w:hAnsi="Century" w:eastAsia="ＭＳ 明朝"/>
          <w:sz w:val="24"/>
        </w:rPr>
        <w:t>”</w:t>
      </w:r>
      <w:r>
        <w:rPr>
          <w:rFonts w:hint="eastAsia" w:ascii="Century" w:hAnsi="Century" w:eastAsia="ＭＳ 明朝"/>
          <w:sz w:val="24"/>
        </w:rPr>
        <w:t xml:space="preserve"> the village.</w:t>
      </w:r>
    </w:p>
    <w:p>
      <w:pPr>
        <w:pStyle w:val="0"/>
        <w:rPr>
          <w:rFonts w:hint="default" w:ascii="Century" w:hAnsi="Century" w:eastAsia="ＭＳ 明朝"/>
          <w:sz w:val="24"/>
        </w:rPr>
      </w:pPr>
    </w:p>
    <w:p>
      <w:pPr>
        <w:pStyle w:val="0"/>
        <w:rPr>
          <w:rFonts w:hint="default" w:ascii="Century" w:hAnsi="Century" w:eastAsia="ＭＳ 明朝"/>
          <w:vanish w:val="1"/>
          <w:sz w:val="24"/>
        </w:rPr>
      </w:pPr>
      <w:r>
        <w:rPr>
          <w:rFonts w:hint="eastAsia" w:ascii="Century" w:hAnsi="Century" w:eastAsia="ＭＳ 明朝"/>
          <w:sz w:val="24"/>
        </w:rPr>
        <w:t>H</w:t>
      </w:r>
      <w:r>
        <w:rPr>
          <w:rFonts w:hint="eastAsia" w:ascii="Century" w:hAnsi="Century" w:eastAsia="ＭＳ 明朝"/>
          <w:vanish w:val="1"/>
          <w:sz w:val="24"/>
        </w:rPr>
        <w:t>ouse ownership rate: 96.2%</w:t>
      </w:r>
    </w:p>
    <w:p>
      <w:pPr>
        <w:pStyle w:val="0"/>
        <w:rPr>
          <w:rFonts w:hint="default" w:ascii="Century" w:hAnsi="Century" w:eastAsia="ＭＳ 明朝"/>
          <w:vanish w:val="1"/>
          <w:sz w:val="24"/>
        </w:rPr>
      </w:pPr>
    </w:p>
    <w:p>
      <w:pPr>
        <w:pStyle w:val="0"/>
        <w:rPr>
          <w:rFonts w:hint="default" w:ascii="Century" w:hAnsi="Century" w:eastAsia="ＭＳ 明朝"/>
          <w:vanish w:val="1"/>
          <w:color w:val="BE5014" w:themeColor="accent2" w:themeShade="BF"/>
        </w:rPr>
      </w:pPr>
      <w:r>
        <w:rPr>
          <w:rFonts w:hint="eastAsia" w:ascii="Century" w:hAnsi="Century" w:eastAsia="ＭＳ 明朝"/>
          <w:vanish w:val="1"/>
          <w:sz w:val="24"/>
        </w:rPr>
        <w:t xml:space="preserve"> </w:t>
      </w:r>
      <w:r>
        <w:rPr>
          <w:rFonts w:hint="eastAsia" w:ascii="Century" w:hAnsi="Century" w:eastAsia="ＭＳ 明朝"/>
          <w:vanish w:val="1"/>
        </w:rPr>
        <w:t xml:space="preserve">  </w:t>
      </w:r>
      <w:r>
        <w:rPr>
          <w:rFonts w:hint="eastAsia" w:ascii="Century" w:hAnsi="Century" w:eastAsia="ＭＳ 明朝"/>
          <w:vanish w:val="1"/>
          <w:color w:val="BE5014" w:themeColor="accent2" w:themeShade="BF"/>
        </w:rPr>
        <w:t>All the houses are owned by owners,</w:t>
      </w:r>
    </w:p>
    <w:p>
      <w:pPr>
        <w:pStyle w:val="0"/>
        <w:rPr>
          <w:rFonts w:hint="default" w:ascii="Century" w:hAnsi="Century" w:eastAsia="ＭＳ 明朝"/>
          <w:vanish w:val="1"/>
          <w:color w:val="BE5014" w:themeColor="accent2" w:themeShade="BF"/>
        </w:rPr>
      </w:pPr>
      <w:r>
        <w:rPr>
          <w:rFonts w:hint="eastAsia" w:ascii="Century" w:hAnsi="Century" w:eastAsia="ＭＳ 明朝"/>
          <w:vanish w:val="1"/>
          <w:color w:val="BE5014" w:themeColor="accent2" w:themeShade="BF"/>
        </w:rPr>
        <w:t xml:space="preserve">   when village houses, prefectural </w:t>
      </w:r>
    </w:p>
    <w:p>
      <w:pPr>
        <w:pStyle w:val="0"/>
        <w:ind w:firstLine="105" w:firstLineChars="50"/>
        <w:rPr>
          <w:rFonts w:hint="default" w:ascii="Century" w:hAnsi="Century" w:eastAsia="ＭＳ 明朝"/>
          <w:vanish w:val="1"/>
          <w:color w:val="BE5014" w:themeColor="accent2" w:themeShade="BF"/>
        </w:rPr>
      </w:pPr>
      <w:r>
        <w:rPr>
          <w:rFonts w:hint="eastAsia" w:ascii="Century" w:hAnsi="Century" w:eastAsia="ＭＳ 明朝"/>
          <w:vanish w:val="1"/>
          <w:color w:val="BE5014" w:themeColor="accent2" w:themeShade="BF"/>
        </w:rPr>
        <w:t xml:space="preserve">  houses and </w:t>
      </w:r>
      <w:r>
        <w:rPr>
          <w:rFonts w:hint="default" w:ascii="Century" w:hAnsi="Century" w:eastAsia="ＭＳ 明朝"/>
          <w:vanish w:val="1"/>
          <w:color w:val="BE5014" w:themeColor="accent2" w:themeShade="BF"/>
        </w:rPr>
        <w:t>company</w:t>
      </w:r>
      <w:r>
        <w:rPr>
          <w:rFonts w:hint="eastAsia" w:ascii="Century" w:hAnsi="Century" w:eastAsia="ＭＳ 明朝"/>
          <w:vanish w:val="1"/>
          <w:color w:val="BE5014" w:themeColor="accent2" w:themeShade="BF"/>
        </w:rPr>
        <w:t xml:space="preserve"> owned houses </w:t>
      </w:r>
    </w:p>
    <w:p>
      <w:pPr>
        <w:pStyle w:val="0"/>
        <w:ind w:firstLine="210" w:firstLineChars="100"/>
        <w:rPr>
          <w:rFonts w:hint="default" w:ascii="Century" w:hAnsi="Century" w:eastAsia="ＭＳ 明朝"/>
          <w:color w:val="BE5014" w:themeColor="accent2" w:themeShade="BF"/>
        </w:rPr>
      </w:pPr>
      <w:r>
        <w:rPr>
          <w:rFonts w:hint="eastAsia" w:ascii="Century" w:hAnsi="Century" w:eastAsia="ＭＳ 明朝"/>
          <w:vanish w:val="1"/>
          <w:color w:val="BE5014" w:themeColor="accent2" w:themeShade="BF"/>
        </w:rPr>
        <w:t xml:space="preserve">are deducted. </w:t>
      </w:r>
    </w:p>
    <w:p>
      <w:pPr>
        <w:pStyle w:val="0"/>
        <w:ind w:firstLine="210" w:firstLineChars="100"/>
        <w:rPr>
          <w:rFonts w:hint="default" w:ascii="Century" w:hAnsi="Century" w:eastAsia="ＭＳ 明朝"/>
          <w:color w:val="BE5014" w:themeColor="accent2" w:themeShade="BF"/>
        </w:rPr>
      </w:pP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default" w:ascii="Century" w:hAnsi="Century" w:eastAsia="ＭＳ 明朝"/>
          <w:color w:val="BE5014" w:themeColor="accent2" w:themeShade="BF"/>
          <w:sz w:val="24"/>
        </w:rPr>
        <w:t>Number of households of the village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default" w:ascii="Century" w:hAnsi="Century" w:eastAsia="ＭＳ 明朝"/>
          <w:color w:val="BE5014" w:themeColor="accent2" w:themeShade="BF"/>
          <w:sz w:val="24"/>
        </w:rPr>
        <w:t xml:space="preserve">is 1,030. 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default" w:ascii="Century" w:hAnsi="Century" w:eastAsia="ＭＳ 明朝"/>
          <w:color w:val="BE5014" w:themeColor="accent2" w:themeShade="BF"/>
          <w:sz w:val="24"/>
        </w:rPr>
        <w:t xml:space="preserve">Among them 96.2% corresponds to 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default" w:ascii="Century" w:hAnsi="Century" w:eastAsia="ＭＳ 明朝"/>
          <w:color w:val="BE5014" w:themeColor="accent2" w:themeShade="BF"/>
          <w:sz w:val="24"/>
        </w:rPr>
        <w:t>ownership households.</w:t>
      </w: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 Many households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>own their proper houses, and live in the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>familiar region, we estimate their love to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the village and </w:t>
      </w:r>
      <w:r>
        <w:rPr>
          <w:rFonts w:hint="default" w:ascii="Century" w:hAnsi="Century" w:eastAsia="ＭＳ 明朝"/>
          <w:color w:val="BE5014" w:themeColor="accent2" w:themeShade="BF"/>
          <w:sz w:val="24"/>
        </w:rPr>
        <w:t>settling</w:t>
      </w: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 down in </w:t>
      </w:r>
      <w:r>
        <w:rPr>
          <w:rFonts w:hint="default" w:ascii="Century" w:hAnsi="Century" w:eastAsia="ＭＳ 明朝"/>
          <w:color w:val="BE5014" w:themeColor="accent2" w:themeShade="BF"/>
          <w:sz w:val="24"/>
        </w:rPr>
        <w:t>the</w:t>
      </w: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 village.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>Hereafter, it is important that we keep the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present houses, and to keep living environment 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>where we can live with peace of mind.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-Principal transportation method?-</w:t>
      </w:r>
    </w:p>
    <w:p>
      <w:pPr>
        <w:pStyle w:val="0"/>
        <w:ind w:firstLine="240" w:firstLineChars="10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・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>private car</w:t>
      </w:r>
    </w:p>
    <w:p>
      <w:pPr>
        <w:pStyle w:val="0"/>
        <w:ind w:firstLine="480" w:firstLineChars="20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▶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>Movement options are limited. Cars shall</w:t>
      </w:r>
    </w:p>
    <w:p>
      <w:pPr>
        <w:pStyle w:val="0"/>
        <w:ind w:firstLine="120" w:firstLineChars="5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 xml:space="preserve">not lack in our life, they are used </w:t>
      </w:r>
      <w:r>
        <w:rPr>
          <w:rFonts w:hint="default" w:ascii="Century" w:hAnsi="Century" w:eastAsia="ＭＳ 明朝"/>
          <w:color w:val="51154A" w:themeColor="accent5" w:themeShade="80"/>
          <w:sz w:val="24"/>
        </w:rPr>
        <w:t>overwhelmingly</w:t>
      </w:r>
    </w:p>
    <w:p>
      <w:pPr>
        <w:pStyle w:val="0"/>
        <w:ind w:firstLine="120" w:firstLineChars="5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as transportation method.</w:t>
      </w:r>
    </w:p>
    <w:p>
      <w:pPr>
        <w:pStyle w:val="0"/>
        <w:ind w:firstLine="120" w:firstLineChars="50"/>
        <w:rPr>
          <w:rFonts w:hint="default" w:ascii="Century" w:hAnsi="Century" w:eastAsia="ＭＳ 明朝"/>
          <w:color w:val="51154A" w:themeColor="accent5" w:themeShade="80"/>
          <w:sz w:val="24"/>
        </w:rPr>
      </w:pPr>
    </w:p>
    <w:p>
      <w:pPr>
        <w:pStyle w:val="0"/>
        <w:ind w:firstLine="120" w:firstLineChars="5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　・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>public transportation as bus and taxi</w:t>
      </w:r>
    </w:p>
    <w:p>
      <w:pPr>
        <w:pStyle w:val="0"/>
        <w:ind w:firstLine="120" w:firstLineChars="5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▶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>Used as transportation method by  the aged</w:t>
      </w:r>
    </w:p>
    <w:p>
      <w:pPr>
        <w:pStyle w:val="0"/>
        <w:ind w:firstLine="120" w:firstLineChars="5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people who cannot drive or hold back to drive,</w:t>
      </w:r>
    </w:p>
    <w:p>
      <w:pPr>
        <w:pStyle w:val="0"/>
        <w:ind w:firstLine="120" w:firstLineChars="5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 xml:space="preserve">or the people without licences </w:t>
      </w:r>
    </w:p>
    <w:p>
      <w:pPr>
        <w:pStyle w:val="0"/>
        <w:ind w:firstLine="120" w:firstLineChars="50"/>
        <w:rPr>
          <w:rFonts w:hint="default" w:ascii="Century" w:hAnsi="Century" w:eastAsia="ＭＳ 明朝"/>
          <w:color w:val="51154A" w:themeColor="accent5" w:themeShade="80"/>
          <w:sz w:val="24"/>
        </w:rPr>
      </w:pP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・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>transportation service by NPO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▶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 xml:space="preserve">In the region where it is difficult to secure the 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t</w:t>
      </w:r>
      <w:r>
        <w:rPr>
          <w:rFonts w:hint="default" w:ascii="Century" w:hAnsi="Century" w:eastAsia="ＭＳ 明朝"/>
          <w:color w:val="51154A" w:themeColor="accent5" w:themeShade="80"/>
          <w:sz w:val="24"/>
        </w:rPr>
        <w:t>ransportation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 xml:space="preserve"> only with bus and taxi, it is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used as one of daily transportation methods for the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 xml:space="preserve">people needing if for going hospital and for 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 xml:space="preserve">doing daily purchases. 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>In the village movement by private car is principal,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default" w:ascii="Century" w:hAnsi="Century" w:eastAsia="ＭＳ 明朝"/>
          <w:color w:val="BE5014" w:themeColor="accent2" w:themeShade="BF"/>
          <w:sz w:val="24"/>
        </w:rPr>
        <w:t>B</w:t>
      </w: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us, taxi and the </w:t>
      </w:r>
      <w:r>
        <w:rPr>
          <w:rFonts w:hint="default" w:ascii="Century" w:hAnsi="Century" w:eastAsia="ＭＳ 明朝"/>
          <w:color w:val="BE5014" w:themeColor="accent2" w:themeShade="BF"/>
          <w:sz w:val="24"/>
        </w:rPr>
        <w:t>transportation</w:t>
      </w: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 services by NPO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are important transportation service to support 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the life in the village. It is important to maintain 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>and enrich them  to accord with the necessity of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the region so that people can live with ease of 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mind in </w:t>
      </w:r>
      <w:r>
        <w:rPr>
          <w:rFonts w:hint="default" w:ascii="Century" w:hAnsi="Century" w:eastAsia="ＭＳ 明朝"/>
          <w:color w:val="BE5014" w:themeColor="accent2" w:themeShade="BF"/>
          <w:sz w:val="24"/>
        </w:rPr>
        <w:t>the</w:t>
      </w:r>
      <w:r>
        <w:rPr>
          <w:rFonts w:hint="eastAsia" w:ascii="Century" w:hAnsi="Century" w:eastAsia="ＭＳ 明朝"/>
          <w:color w:val="BE5014" w:themeColor="accent2" w:themeShade="BF"/>
          <w:sz w:val="24"/>
        </w:rPr>
        <w:t xml:space="preserve"> familiar region. </w:t>
      </w:r>
    </w:p>
    <w:p>
      <w:pPr>
        <w:pStyle w:val="0"/>
        <w:rPr>
          <w:rFonts w:hint="default" w:ascii="Century" w:hAnsi="Century" w:eastAsia="ＭＳ 明朝"/>
          <w:color w:val="BE5014" w:themeColor="accent2" w:themeShade="BF"/>
          <w:sz w:val="24"/>
        </w:rPr>
      </w:pP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-Charms in the  life-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・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 xml:space="preserve">natural environment  where people can feel 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 xml:space="preserve">   four seasons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・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 xml:space="preserve">strength in </w:t>
      </w:r>
      <w:r>
        <w:rPr>
          <w:rFonts w:hint="default" w:ascii="Century" w:hAnsi="Century" w:eastAsia="ＭＳ 明朝"/>
          <w:color w:val="51154A" w:themeColor="accent5" w:themeShade="80"/>
          <w:sz w:val="24"/>
        </w:rPr>
        <w:t>the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 xml:space="preserve"> connection with the region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・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>inheritance of traditional events and culture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▶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>There is easy living in Higashi-Chichibumura</w:t>
      </w:r>
    </w:p>
    <w:p>
      <w:pPr>
        <w:pStyle w:val="0"/>
        <w:rPr>
          <w:rFonts w:hint="default" w:ascii="Century" w:hAnsi="Century" w:eastAsia="ＭＳ 明朝"/>
          <w:color w:val="51154A" w:themeColor="accent5" w:themeShade="80"/>
          <w:sz w:val="24"/>
        </w:rPr>
      </w:pPr>
      <w:r>
        <w:rPr>
          <w:rFonts w:hint="eastAsia" w:ascii="Century" w:hAnsi="Century" w:eastAsia="ＭＳ 明朝"/>
          <w:color w:val="51154A" w:themeColor="accent5" w:themeShade="80"/>
          <w:sz w:val="24"/>
        </w:rPr>
        <w:t>　</w:t>
      </w:r>
      <w:r>
        <w:rPr>
          <w:rFonts w:hint="eastAsia" w:ascii="Century" w:hAnsi="Century" w:eastAsia="ＭＳ 明朝"/>
          <w:color w:val="51154A" w:themeColor="accent5" w:themeShade="80"/>
          <w:sz w:val="24"/>
        </w:rPr>
        <w:t>not understandable only in figures.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>
    <w:name w:val="Emphasis"/>
    <w:basedOn w:val="10"/>
    <w:next w:val="35"/>
    <w:link w:val="0"/>
    <w:uiPriority w:val="0"/>
    <w:qFormat/>
    <w:rPr>
      <w:i w:val="1"/>
    </w:rPr>
  </w:style>
  <w:style w:type="character" w:styleId="36">
    <w:name w:val="footnote reference"/>
    <w:basedOn w:val="10"/>
    <w:next w:val="36"/>
    <w:link w:val="0"/>
    <w:uiPriority w:val="0"/>
    <w:semiHidden/>
    <w:rPr>
      <w:vertAlign w:val="superscript"/>
    </w:rPr>
  </w:style>
  <w:style w:type="character" w:styleId="37">
    <w:name w:val="endnote reference"/>
    <w:basedOn w:val="10"/>
    <w:next w:val="3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120</TotalTime>
  <Pages>2</Pages>
  <Words>359</Words>
  <Characters>1836</Characters>
  <Application>JUST Note</Application>
  <Lines>62</Lines>
  <Paragraphs>52</Paragraphs>
  <CharactersWithSpaces>2164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照雄 石井</dc:creator>
  <cp:lastModifiedBy>WS2307</cp:lastModifiedBy>
  <dcterms:created xsi:type="dcterms:W3CDTF">2026-10-18T07:17:00Z</dcterms:created>
  <dcterms:modified xsi:type="dcterms:W3CDTF">2026-10-23T07:48:58Z</dcterms:modified>
  <cp:revision>5</cp:revision>
</cp:coreProperties>
</file>