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Mura News</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Recipient of the Meritorious Service Award for Welfare Commissioner and Child Welfare Commissioner</w:t>
      </w:r>
    </w:p>
    <w:p>
      <w:pPr>
        <w:pStyle w:val="0"/>
        <w:rPr>
          <w:rFonts w:hint="default" w:ascii="ＭＳ 明朝" w:hAnsi="ＭＳ 明朝" w:eastAsia="ＭＳ 明朝"/>
          <w:sz w:val="24"/>
        </w:rPr>
      </w:pPr>
      <w:r>
        <w:rPr>
          <w:rFonts w:hint="eastAsia" w:ascii="ＭＳ 明朝" w:hAnsi="ＭＳ 明朝" w:eastAsia="ＭＳ 明朝"/>
          <w:sz w:val="24"/>
        </w:rPr>
        <w:t xml:space="preserve">On September 1 (Friday), 2025, at Saitama Kaikan (Saitama city) the event </w:t>
      </w:r>
      <w:r>
        <w:rPr>
          <w:rFonts w:hint="default" w:ascii="ＭＳ 明朝" w:hAnsi="ＭＳ 明朝" w:eastAsia="ＭＳ 明朝"/>
          <w:sz w:val="24"/>
        </w:rPr>
        <w:t>“</w:t>
      </w:r>
      <w:r>
        <w:rPr>
          <w:rFonts w:hint="eastAsia" w:ascii="ＭＳ 明朝" w:hAnsi="ＭＳ 明朝" w:eastAsia="ＭＳ 明朝"/>
          <w:sz w:val="24"/>
        </w:rPr>
        <w:t>Welfare Commission</w:t>
      </w:r>
      <w:bookmarkStart w:id="0" w:name="_GoBack"/>
      <w:bookmarkEnd w:id="0"/>
      <w:r>
        <w:rPr>
          <w:rFonts w:hint="eastAsia" w:ascii="ＭＳ 明朝" w:hAnsi="ＭＳ 明朝" w:eastAsia="ＭＳ 明朝"/>
          <w:sz w:val="24"/>
        </w:rPr>
        <w:t>er of Saitama Prefecture, and Community Welfare Commissioner 51</w:t>
      </w:r>
      <w:r>
        <w:rPr>
          <w:rFonts w:hint="eastAsia" w:ascii="ＭＳ 明朝" w:hAnsi="ＭＳ 明朝" w:eastAsia="ＭＳ 明朝"/>
          <w:sz w:val="24"/>
          <w:vertAlign w:val="superscript"/>
        </w:rPr>
        <w:t>st</w:t>
      </w:r>
      <w:r>
        <w:rPr>
          <w:rFonts w:hint="eastAsia" w:ascii="ＭＳ 明朝" w:hAnsi="ＭＳ 明朝" w:eastAsia="ＭＳ 明朝"/>
          <w:sz w:val="24"/>
        </w:rPr>
        <w:t xml:space="preserve"> edition</w:t>
      </w:r>
      <w:r>
        <w:rPr>
          <w:rFonts w:hint="eastAsia" w:ascii="ＭＳ 明朝" w:hAnsi="ＭＳ 明朝" w:eastAsia="ＭＳ 明朝"/>
          <w:sz w:val="24"/>
        </w:rPr>
        <w:t>“</w:t>
      </w:r>
      <w:r>
        <w:rPr>
          <w:rFonts w:hint="eastAsia" w:ascii="ＭＳ 明朝" w:hAnsi="ＭＳ 明朝" w:eastAsia="ＭＳ 明朝"/>
          <w:sz w:val="24"/>
        </w:rPr>
        <w:t xml:space="preserve">  was opened. To Ms. Yuri Takano (Yasudo) Welfare Commissioner and Community Welfare Commissioner, was awarded Distinguished Service Award of Saitama Governor. The Distinguished Service Award is presented to the person whose merit was especially </w:t>
      </w:r>
      <w:r>
        <w:rPr>
          <w:rFonts w:hint="default" w:ascii="ＭＳ 明朝" w:hAnsi="ＭＳ 明朝" w:eastAsia="ＭＳ 明朝"/>
          <w:sz w:val="24"/>
        </w:rPr>
        <w:t>eminent</w:t>
      </w:r>
      <w:r>
        <w:rPr>
          <w:rFonts w:hint="eastAsia" w:ascii="ＭＳ 明朝" w:hAnsi="ＭＳ 明朝" w:eastAsia="ＭＳ 明朝"/>
          <w:sz w:val="24"/>
        </w:rPr>
        <w:t xml:space="preserve"> upon her diligence on </w:t>
      </w:r>
      <w:r>
        <w:rPr>
          <w:rFonts w:hint="default" w:ascii="ＭＳ 明朝" w:hAnsi="ＭＳ 明朝" w:eastAsia="ＭＳ 明朝"/>
          <w:sz w:val="24"/>
        </w:rPr>
        <w:t>the</w:t>
      </w:r>
      <w:r>
        <w:rPr>
          <w:rFonts w:hint="eastAsia" w:ascii="ＭＳ 明朝" w:hAnsi="ＭＳ 明朝" w:eastAsia="ＭＳ 明朝"/>
          <w:sz w:val="24"/>
        </w:rPr>
        <w:t xml:space="preserve"> duty for a long time. Ms. Takano has dedicated to the mission during 17 years from December, 2007, as Community Welfare Commissioner. Her </w:t>
      </w:r>
      <w:r>
        <w:rPr>
          <w:rFonts w:hint="default" w:ascii="ＭＳ 明朝" w:hAnsi="ＭＳ 明朝" w:eastAsia="ＭＳ 明朝"/>
          <w:sz w:val="24"/>
        </w:rPr>
        <w:t>service</w:t>
      </w:r>
      <w:r>
        <w:rPr>
          <w:rFonts w:hint="eastAsia" w:ascii="ＭＳ 明朝" w:hAnsi="ＭＳ 明朝" w:eastAsia="ＭＳ 明朝"/>
          <w:sz w:val="24"/>
        </w:rPr>
        <w:t xml:space="preserve"> was recognized highly. Congratulations!</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A Respect for the Aged Day celebration was held</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On September 15 (holiday, Monday), 2025, at Community Center Yamanami,</w:t>
      </w:r>
    </w:p>
    <w:p>
      <w:pPr>
        <w:pStyle w:val="0"/>
        <w:rPr>
          <w:rStyle w:val="35"/>
          <w:rFonts w:hint="default" w:ascii="Century" w:hAnsi="Century"/>
          <w:sz w:val="24"/>
          <w:shd w:val="clear" w:color="auto" w:fill="F0F3FF"/>
        </w:rPr>
      </w:pPr>
      <w:r>
        <w:rPr>
          <w:rStyle w:val="35"/>
          <w:rFonts w:hint="default" w:ascii="Century" w:hAnsi="Century"/>
          <w:sz w:val="24"/>
          <w:shd w:val="clear" w:color="auto" w:fill="F0F3FF"/>
        </w:rPr>
        <w:t>meeting to show respect for the aged of the year 2025  was opened</w:t>
      </w:r>
      <w:r>
        <w:rPr>
          <w:rStyle w:val="35"/>
          <w:rFonts w:hint="eastAsia" w:ascii="Century" w:hAnsi="Century"/>
          <w:sz w:val="24"/>
          <w:shd w:val="clear" w:color="auto" w:fill="F0F3FF"/>
        </w:rPr>
        <w:t xml:space="preserve">. 51 among 668  persons over 75 years old participated. </w:t>
      </w:r>
    </w:p>
    <w:p>
      <w:pPr>
        <w:pStyle w:val="0"/>
        <w:rPr>
          <w:rStyle w:val="35"/>
          <w:rFonts w:hint="default" w:ascii="Century" w:hAnsi="Century"/>
          <w:sz w:val="24"/>
          <w:shd w:val="clear" w:color="auto" w:fill="F0F3FF"/>
        </w:rPr>
      </w:pPr>
      <w:r>
        <w:rPr>
          <w:rStyle w:val="35"/>
          <w:rFonts w:hint="eastAsia" w:ascii="Century" w:hAnsi="Century"/>
          <w:sz w:val="24"/>
          <w:shd w:val="clear" w:color="auto" w:fill="F0F3FF"/>
        </w:rPr>
        <w:t xml:space="preserve">At the ceremony Takano Sadanobu, President of Social Welfare Council of Higashi-Chichibumura gave certificates of congratulations to:  </w:t>
      </w:r>
    </w:p>
    <w:p>
      <w:pPr>
        <w:pStyle w:val="0"/>
        <w:rPr>
          <w:rStyle w:val="35"/>
          <w:rFonts w:hint="default" w:ascii="Century" w:hAnsi="Century"/>
          <w:sz w:val="24"/>
          <w:shd w:val="clear" w:color="auto" w:fill="F0F3FF"/>
        </w:rPr>
      </w:pPr>
      <w:r>
        <w:rPr>
          <w:rStyle w:val="35"/>
          <w:rFonts w:hint="eastAsia" w:ascii="Century" w:hAnsi="Century"/>
          <w:sz w:val="24"/>
          <w:shd w:val="clear" w:color="auto" w:fill="F0F3FF"/>
        </w:rPr>
        <w:t xml:space="preserve">   2 persons of 100 yearers</w:t>
      </w:r>
    </w:p>
    <w:p>
      <w:pPr>
        <w:pStyle w:val="0"/>
        <w:rPr>
          <w:rStyle w:val="35"/>
          <w:rFonts w:hint="default" w:ascii="Century" w:hAnsi="Century"/>
          <w:sz w:val="24"/>
          <w:shd w:val="clear" w:color="auto" w:fill="F0F3FF"/>
        </w:rPr>
      </w:pPr>
      <w:r>
        <w:rPr>
          <w:rStyle w:val="35"/>
          <w:rFonts w:hint="eastAsia" w:ascii="Century" w:hAnsi="Century"/>
          <w:sz w:val="24"/>
          <w:shd w:val="clear" w:color="auto" w:fill="F0F3FF"/>
        </w:rPr>
        <w:t xml:space="preserve">  20 persons who reached  88 yearers</w:t>
      </w:r>
    </w:p>
    <w:p>
      <w:pPr>
        <w:pStyle w:val="0"/>
        <w:rPr>
          <w:rStyle w:val="35"/>
          <w:rFonts w:hint="default" w:ascii="Century" w:hAnsi="Century"/>
          <w:sz w:val="24"/>
          <w:shd w:val="clear" w:color="auto" w:fill="FFFFFF"/>
        </w:rPr>
      </w:pPr>
      <w:r>
        <w:rPr>
          <w:rStyle w:val="35"/>
          <w:rFonts w:hint="eastAsia" w:ascii="Century" w:hAnsi="Century"/>
          <w:sz w:val="24"/>
          <w:shd w:val="clear" w:color="auto" w:fill="F0F3FF"/>
        </w:rPr>
        <w:t xml:space="preserve">  16 couples of g</w:t>
      </w:r>
      <w:r>
        <w:rPr>
          <w:rStyle w:val="35"/>
          <w:rFonts w:hint="default" w:ascii="Century" w:hAnsi="Century"/>
          <w:sz w:val="24"/>
          <w:shd w:val="clear" w:color="auto" w:fill="FFFFFF"/>
        </w:rPr>
        <w:t>olden </w:t>
      </w:r>
      <w:r>
        <w:rPr>
          <w:rStyle w:val="35"/>
          <w:rFonts w:hint="eastAsia" w:ascii="Century" w:hAnsi="Century"/>
          <w:sz w:val="24"/>
          <w:shd w:val="clear" w:color="auto" w:fill="FFFFFF"/>
        </w:rPr>
        <w:t>w</w:t>
      </w:r>
      <w:r>
        <w:rPr>
          <w:rStyle w:val="35"/>
          <w:rFonts w:hint="default" w:ascii="Century" w:hAnsi="Century"/>
          <w:sz w:val="24"/>
          <w:shd w:val="clear" w:color="auto" w:fill="FFFFFF"/>
        </w:rPr>
        <w:t>edding </w:t>
      </w:r>
      <w:r>
        <w:rPr>
          <w:rStyle w:val="35"/>
          <w:rFonts w:hint="eastAsia" w:ascii="Century" w:hAnsi="Century"/>
          <w:sz w:val="24"/>
          <w:shd w:val="clear" w:color="auto" w:fill="FFFFFF"/>
        </w:rPr>
        <w:t>a</w:t>
      </w:r>
      <w:r>
        <w:rPr>
          <w:rStyle w:val="35"/>
          <w:rFonts w:hint="default" w:ascii="Century" w:hAnsi="Century"/>
          <w:sz w:val="24"/>
          <w:shd w:val="clear" w:color="auto" w:fill="FFFFFF"/>
        </w:rPr>
        <w:t>nniversary</w:t>
      </w:r>
    </w:p>
    <w:p>
      <w:pPr>
        <w:pStyle w:val="0"/>
        <w:rPr>
          <w:rStyle w:val="35"/>
          <w:rFonts w:hint="default" w:ascii="Century" w:hAnsi="Century"/>
          <w:sz w:val="24"/>
          <w:shd w:val="clear" w:color="auto" w:fill="FFFFFF"/>
        </w:rPr>
      </w:pPr>
    </w:p>
    <w:p>
      <w:pPr>
        <w:pStyle w:val="0"/>
        <w:rPr>
          <w:rStyle w:val="35"/>
          <w:rFonts w:hint="default" w:ascii="Century" w:hAnsi="Century"/>
          <w:sz w:val="24"/>
          <w:shd w:val="clear" w:color="auto" w:fill="FFFFFF"/>
        </w:rPr>
      </w:pPr>
      <w:r>
        <w:rPr>
          <w:rStyle w:val="35"/>
          <w:rFonts w:hint="eastAsia" w:ascii="Century" w:hAnsi="Century"/>
          <w:sz w:val="24"/>
          <w:shd w:val="clear" w:color="auto" w:fill="FFFFFF"/>
        </w:rPr>
        <w:t>On the day, participants were:</w:t>
      </w:r>
    </w:p>
    <w:p>
      <w:pPr>
        <w:pStyle w:val="0"/>
        <w:rPr>
          <w:rStyle w:val="35"/>
          <w:rFonts w:hint="default" w:ascii="Century" w:hAnsi="Century"/>
          <w:sz w:val="24"/>
          <w:shd w:val="clear" w:color="auto" w:fill="FFFFFF"/>
        </w:rPr>
      </w:pPr>
      <w:r>
        <w:rPr>
          <w:rStyle w:val="35"/>
          <w:rFonts w:hint="eastAsia" w:ascii="Century" w:hAnsi="Century"/>
          <w:sz w:val="24"/>
          <w:shd w:val="clear" w:color="auto" w:fill="FFFFFF"/>
        </w:rPr>
        <w:t xml:space="preserve">   7 persons who reached 88 yearers</w:t>
      </w:r>
    </w:p>
    <w:p>
      <w:pPr>
        <w:pStyle w:val="0"/>
        <w:rPr>
          <w:rStyle w:val="35"/>
          <w:rFonts w:hint="default" w:ascii="Century" w:hAnsi="Century"/>
          <w:sz w:val="24"/>
          <w:shd w:val="clear" w:color="auto" w:fill="FFFFFF"/>
        </w:rPr>
      </w:pPr>
      <w:r>
        <w:rPr>
          <w:rStyle w:val="35"/>
          <w:rFonts w:hint="eastAsia" w:ascii="Century" w:hAnsi="Century"/>
          <w:sz w:val="24"/>
          <w:shd w:val="clear" w:color="auto" w:fill="FFFFFF"/>
        </w:rPr>
        <w:t xml:space="preserve">   4 couples of golden wedding anniversary</w:t>
      </w:r>
    </w:p>
    <w:p>
      <w:pPr>
        <w:pStyle w:val="0"/>
        <w:rPr>
          <w:rStyle w:val="35"/>
          <w:rFonts w:hint="default" w:ascii="Century" w:hAnsi="Century"/>
          <w:sz w:val="24"/>
          <w:shd w:val="clear" w:color="auto" w:fill="FFFFFF"/>
        </w:rPr>
      </w:pPr>
    </w:p>
    <w:p>
      <w:pPr>
        <w:pStyle w:val="0"/>
        <w:rPr>
          <w:rStyle w:val="35"/>
          <w:rFonts w:hint="default" w:ascii="Century" w:hAnsi="Century"/>
          <w:sz w:val="24"/>
          <w:shd w:val="clear" w:color="auto" w:fill="FFFFFF"/>
        </w:rPr>
      </w:pPr>
      <w:r>
        <w:rPr>
          <w:rStyle w:val="35"/>
          <w:rFonts w:hint="eastAsia" w:ascii="Century" w:hAnsi="Century"/>
          <w:sz w:val="24"/>
          <w:shd w:val="clear" w:color="auto" w:fill="FFFFFF"/>
        </w:rPr>
        <w:t xml:space="preserve">As to </w:t>
      </w:r>
      <w:r>
        <w:rPr>
          <w:rStyle w:val="35"/>
          <w:rFonts w:hint="default" w:ascii="Century" w:hAnsi="Century"/>
          <w:sz w:val="24"/>
          <w:shd w:val="clear" w:color="auto" w:fill="FFFFFF"/>
        </w:rPr>
        <w:t>the</w:t>
      </w:r>
      <w:r>
        <w:rPr>
          <w:rStyle w:val="35"/>
          <w:rFonts w:hint="eastAsia" w:ascii="Century" w:hAnsi="Century"/>
          <w:sz w:val="24"/>
          <w:shd w:val="clear" w:color="auto" w:fill="FFFFFF"/>
        </w:rPr>
        <w:t xml:space="preserve"> attractions, 2 artists presented portrait performance. The participants enjoyed the performance, and they applauded warmly.</w:t>
      </w:r>
    </w:p>
    <w:p>
      <w:pPr>
        <w:pStyle w:val="0"/>
        <w:rPr>
          <w:rStyle w:val="35"/>
          <w:rFonts w:hint="default" w:ascii="Century" w:hAnsi="Century"/>
          <w:sz w:val="24"/>
          <w:shd w:val="clear" w:color="auto" w:fill="FFFFFF"/>
        </w:rPr>
      </w:pPr>
    </w:p>
    <w:p>
      <w:pPr>
        <w:pStyle w:val="0"/>
        <w:rPr>
          <w:rFonts w:hint="default" w:ascii="Century" w:hAnsi="Century" w:eastAsia="ＭＳ 明朝"/>
          <w:sz w:val="24"/>
        </w:rPr>
      </w:pPr>
      <w:r>
        <w:rPr>
          <w:rStyle w:val="35"/>
          <w:rFonts w:hint="eastAsia" w:ascii="Century" w:hAnsi="Century"/>
          <w:sz w:val="24"/>
          <w:shd w:val="clear" w:color="auto" w:fill="FFFFFF"/>
        </w:rPr>
        <w:t xml:space="preserve">We express our congratulations to </w:t>
      </w:r>
      <w:r>
        <w:rPr>
          <w:rStyle w:val="35"/>
          <w:rFonts w:hint="default" w:ascii="Century" w:hAnsi="Century"/>
          <w:sz w:val="24"/>
          <w:shd w:val="clear" w:color="auto" w:fill="FFFFFF"/>
        </w:rPr>
        <w:t>the</w:t>
      </w:r>
      <w:r>
        <w:rPr>
          <w:rStyle w:val="35"/>
          <w:rFonts w:hint="eastAsia" w:ascii="Century" w:hAnsi="Century"/>
          <w:sz w:val="24"/>
          <w:shd w:val="clear" w:color="auto" w:fill="FFFFFF"/>
        </w:rPr>
        <w:t xml:space="preserve"> participants</w:t>
      </w:r>
      <w:r>
        <w:rPr>
          <w:rStyle w:val="35"/>
          <w:rFonts w:hint="default" w:ascii="Century" w:hAnsi="Century"/>
          <w:sz w:val="24"/>
          <w:shd w:val="clear" w:color="auto" w:fill="FFFFFF"/>
        </w:rPr>
        <w:t>’</w:t>
      </w:r>
      <w:r>
        <w:rPr>
          <w:rStyle w:val="35"/>
          <w:rFonts w:hint="eastAsia" w:ascii="Century" w:hAnsi="Century"/>
          <w:sz w:val="24"/>
          <w:shd w:val="clear" w:color="auto" w:fill="FFFFFF"/>
        </w:rPr>
        <w:t xml:space="preserve"> longevity and wish their everlasting health.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customStyle="1">
    <w:name w:val="gs_tkn"/>
    <w:basedOn w:val="10"/>
    <w:next w:val="35"/>
    <w:link w:val="0"/>
    <w:uiPriority w:val="0"/>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211</Words>
  <Characters>1249</Characters>
  <Application>JUST Note</Application>
  <Lines>34</Lines>
  <Paragraphs>15</Paragraphs>
  <CharactersWithSpaces>1460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2025-10-26T01:14:00Z</dcterms:created>
  <dcterms:modified xsi:type="dcterms:W3CDTF">2026-03-17T07:02:18Z</dcterms:modified>
  <cp:revision>4</cp:revision>
</cp:coreProperties>
</file>